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b/>
          <w:bCs/>
          <w:i w:val="0"/>
          <w:iCs w:val="0"/>
          <w:color w:val="333333"/>
          <w:spacing w:val="0"/>
          <w:sz w:val="44"/>
          <w:szCs w:val="44"/>
          <w:shd w:val="clear" w:fill="FFFFFF"/>
        </w:rPr>
        <w:t>省直综合十</w:t>
      </w:r>
      <w:r>
        <w:rPr>
          <w:rFonts w:hint="eastAsia" w:asciiTheme="majorEastAsia" w:hAnsiTheme="majorEastAsia" w:eastAsiaTheme="majorEastAsia" w:cstheme="majorEastAsia"/>
          <w:b/>
          <w:bCs/>
          <w:i w:val="0"/>
          <w:iCs w:val="0"/>
          <w:color w:val="333333"/>
          <w:spacing w:val="0"/>
          <w:sz w:val="44"/>
          <w:szCs w:val="44"/>
          <w:shd w:val="clear" w:fill="FFFFFF"/>
          <w:lang w:val="en-US" w:eastAsia="zh-CN"/>
        </w:rPr>
        <w:t>七</w:t>
      </w:r>
      <w:r>
        <w:rPr>
          <w:rFonts w:hint="eastAsia" w:asciiTheme="majorEastAsia" w:hAnsiTheme="majorEastAsia" w:eastAsiaTheme="majorEastAsia" w:cstheme="majorEastAsia"/>
          <w:b/>
          <w:bCs/>
          <w:i w:val="0"/>
          <w:iCs w:val="0"/>
          <w:color w:val="333333"/>
          <w:spacing w:val="0"/>
          <w:sz w:val="44"/>
          <w:szCs w:val="44"/>
          <w:shd w:val="clear" w:fill="FFFFFF"/>
        </w:rPr>
        <w:t>支部</w:t>
      </w:r>
      <w:r>
        <w:rPr>
          <w:rFonts w:hint="eastAsia" w:asciiTheme="majorEastAsia" w:hAnsiTheme="majorEastAsia" w:eastAsiaTheme="majorEastAsia" w:cstheme="majorEastAsia"/>
          <w:b/>
          <w:bCs/>
          <w:i w:val="0"/>
          <w:iCs w:val="0"/>
          <w:color w:val="333333"/>
          <w:spacing w:val="0"/>
          <w:sz w:val="44"/>
          <w:szCs w:val="44"/>
          <w:shd w:val="clear" w:fill="FFFFFF"/>
          <w:lang w:val="en-US" w:eastAsia="zh-CN"/>
        </w:rPr>
        <w:t>与</w:t>
      </w:r>
      <w:r>
        <w:rPr>
          <w:rFonts w:hint="eastAsia" w:asciiTheme="majorEastAsia" w:hAnsiTheme="majorEastAsia" w:eastAsiaTheme="majorEastAsia" w:cstheme="majorEastAsia"/>
          <w:b/>
          <w:bCs/>
          <w:i w:val="0"/>
          <w:iCs w:val="0"/>
          <w:color w:val="333333"/>
          <w:spacing w:val="0"/>
          <w:sz w:val="44"/>
          <w:szCs w:val="44"/>
          <w:shd w:val="clear" w:fill="FFFFFF"/>
        </w:rPr>
        <w:t>综合十</w:t>
      </w:r>
      <w:r>
        <w:rPr>
          <w:rFonts w:hint="eastAsia" w:asciiTheme="majorEastAsia" w:hAnsiTheme="majorEastAsia" w:eastAsiaTheme="majorEastAsia" w:cstheme="majorEastAsia"/>
          <w:b/>
          <w:bCs/>
          <w:i w:val="0"/>
          <w:iCs w:val="0"/>
          <w:color w:val="333333"/>
          <w:spacing w:val="0"/>
          <w:sz w:val="44"/>
          <w:szCs w:val="44"/>
          <w:shd w:val="clear" w:fill="FFFFFF"/>
          <w:lang w:val="en-US" w:eastAsia="zh-CN"/>
        </w:rPr>
        <w:t>一</w:t>
      </w:r>
      <w:r>
        <w:rPr>
          <w:rFonts w:hint="eastAsia" w:asciiTheme="majorEastAsia" w:hAnsiTheme="majorEastAsia" w:eastAsiaTheme="majorEastAsia" w:cstheme="majorEastAsia"/>
          <w:b/>
          <w:bCs/>
          <w:i w:val="0"/>
          <w:iCs w:val="0"/>
          <w:color w:val="333333"/>
          <w:spacing w:val="0"/>
          <w:sz w:val="44"/>
          <w:szCs w:val="44"/>
          <w:shd w:val="clear" w:fill="FFFFFF"/>
        </w:rPr>
        <w:t>支部</w:t>
      </w:r>
      <w:r>
        <w:rPr>
          <w:rFonts w:hint="eastAsia" w:asciiTheme="majorEastAsia" w:hAnsiTheme="majorEastAsia" w:eastAsiaTheme="majorEastAsia" w:cstheme="majorEastAsia"/>
          <w:b/>
          <w:bCs/>
          <w:i w:val="0"/>
          <w:iCs w:val="0"/>
          <w:color w:val="333333"/>
          <w:spacing w:val="0"/>
          <w:sz w:val="44"/>
          <w:szCs w:val="44"/>
          <w:shd w:val="clear" w:fill="FFFFFF"/>
          <w:lang w:eastAsia="zh-CN"/>
        </w:rPr>
        <w:t>、</w:t>
      </w:r>
      <w:r>
        <w:rPr>
          <w:rFonts w:hint="eastAsia" w:asciiTheme="majorEastAsia" w:hAnsiTheme="majorEastAsia" w:eastAsiaTheme="majorEastAsia" w:cstheme="majorEastAsia"/>
          <w:b/>
          <w:bCs/>
          <w:i w:val="0"/>
          <w:iCs w:val="0"/>
          <w:color w:val="333333"/>
          <w:spacing w:val="0"/>
          <w:sz w:val="44"/>
          <w:szCs w:val="44"/>
          <w:shd w:val="clear" w:fill="FFFFFF"/>
          <w:lang w:val="en-US" w:eastAsia="zh-CN"/>
        </w:rPr>
        <w:t>综合十四</w:t>
      </w:r>
      <w:r>
        <w:rPr>
          <w:rFonts w:hint="eastAsia" w:asciiTheme="majorEastAsia" w:hAnsiTheme="majorEastAsia" w:eastAsiaTheme="majorEastAsia" w:cstheme="majorEastAsia"/>
          <w:b/>
          <w:bCs/>
          <w:i w:val="0"/>
          <w:iCs w:val="0"/>
          <w:color w:val="333333"/>
          <w:spacing w:val="0"/>
          <w:sz w:val="44"/>
          <w:szCs w:val="44"/>
          <w:shd w:val="clear" w:fill="FFFFFF"/>
        </w:rPr>
        <w:t>支部联合共建走进</w:t>
      </w:r>
      <w:r>
        <w:rPr>
          <w:rFonts w:hint="eastAsia" w:asciiTheme="majorEastAsia" w:hAnsiTheme="majorEastAsia" w:eastAsiaTheme="majorEastAsia" w:cstheme="majorEastAsia"/>
          <w:b/>
          <w:bCs/>
          <w:i w:val="0"/>
          <w:iCs w:val="0"/>
          <w:color w:val="333333"/>
          <w:spacing w:val="0"/>
          <w:sz w:val="44"/>
          <w:szCs w:val="44"/>
          <w:shd w:val="clear" w:fill="FFFFFF"/>
          <w:lang w:val="en-US" w:eastAsia="zh-CN"/>
        </w:rPr>
        <w:t>联想集团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default" w:ascii="仿宋_GB2312" w:hAnsi="仿宋_GB2312" w:eastAsia="仿宋_GB2312" w:cs="仿宋_GB2312"/>
          <w:b w:val="0"/>
          <w:bCs w:val="0"/>
          <w:kern w:val="2"/>
          <w:sz w:val="32"/>
          <w:szCs w:val="32"/>
          <w:lang w:val="en-US" w:eastAsia="zh-CN" w:bidi="ar-SA"/>
        </w:rPr>
      </w:pPr>
      <w:r>
        <w:rPr>
          <w:rFonts w:hint="eastAsia" w:ascii="宋体" w:hAnsi="宋体" w:eastAsia="宋体" w:cs="宋体"/>
          <w:b w:val="0"/>
          <w:bCs w:val="0"/>
          <w:kern w:val="2"/>
          <w:sz w:val="32"/>
          <w:szCs w:val="32"/>
          <w:lang w:val="en-US" w:eastAsia="zh-CN" w:bidi="ar-SA"/>
        </w:rPr>
        <w:t>6月10日下午，民建江苏省委直属综合十七支部联合十一和十四支部，共同举办了主题为“凝心铸魂强根基、团结奋进新征程”支部活动。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Theme="minorEastAsia" w:hAnsiTheme="minorEastAsia" w:eastAsiaTheme="minorEastAsia" w:cstheme="minorEastAsia"/>
          <w:b w:val="0"/>
          <w:bCs w:val="0"/>
          <w:kern w:val="2"/>
          <w:sz w:val="32"/>
          <w:szCs w:val="32"/>
          <w:lang w:val="en-US" w:eastAsia="zh-CN" w:bidi="ar-SA"/>
        </w:rPr>
      </w:pPr>
      <w:r>
        <w:rPr>
          <w:rFonts w:hint="eastAsia" w:asciiTheme="minorEastAsia" w:hAnsiTheme="minorEastAsia" w:eastAsiaTheme="minorEastAsia" w:cstheme="minorEastAsia"/>
          <w:sz w:val="32"/>
          <w:szCs w:val="32"/>
          <w:lang w:val="en-US" w:eastAsia="zh-CN"/>
        </w:rPr>
        <w:drawing>
          <wp:anchor distT="0" distB="0" distL="114300" distR="114300" simplePos="0" relativeHeight="251659264" behindDoc="0" locked="0" layoutInCell="1" allowOverlap="1">
            <wp:simplePos x="0" y="0"/>
            <wp:positionH relativeFrom="column">
              <wp:posOffset>92710</wp:posOffset>
            </wp:positionH>
            <wp:positionV relativeFrom="paragraph">
              <wp:posOffset>210820</wp:posOffset>
            </wp:positionV>
            <wp:extent cx="5268595" cy="3950335"/>
            <wp:effectExtent l="0" t="0" r="8255" b="2540"/>
            <wp:wrapTopAndBottom/>
            <wp:docPr id="1" name="图片 5" descr="b3c104b834b9690299eac2711b27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b3c104b834b9690299eac2711b2727d"/>
                    <pic:cNvPicPr>
                      <a:picLocks noChangeAspect="1"/>
                    </pic:cNvPicPr>
                  </pic:nvPicPr>
                  <pic:blipFill>
                    <a:blip r:embed="rId4"/>
                    <a:stretch>
                      <a:fillRect/>
                    </a:stretch>
                  </pic:blipFill>
                  <pic:spPr>
                    <a:xfrm>
                      <a:off x="0" y="0"/>
                      <a:ext cx="5268595" cy="3950335"/>
                    </a:xfrm>
                    <a:prstGeom prst="rect">
                      <a:avLst/>
                    </a:prstGeom>
                  </pic:spPr>
                </pic:pic>
              </a:graphicData>
            </a:graphic>
          </wp:anchor>
        </w:drawing>
      </w:r>
      <w:r>
        <w:rPr>
          <w:rFonts w:hint="eastAsia" w:asciiTheme="minorEastAsia" w:hAnsiTheme="minorEastAsia" w:eastAsiaTheme="minorEastAsia" w:cstheme="minorEastAsia"/>
          <w:b w:val="0"/>
          <w:bCs w:val="0"/>
          <w:kern w:val="2"/>
          <w:sz w:val="32"/>
          <w:szCs w:val="32"/>
          <w:lang w:val="en-US" w:eastAsia="zh-CN" w:bidi="ar-SA"/>
        </w:rPr>
        <w:t>本次活动，全体参会人员认真学习了习近平总书记在全国政协十四届一次会议上看望民建、工商联界委员时的重要讲话，“党中央始终坚持‘两个毫不动摇’、‘三个没有变’，始终把民营企业和民营企业家当作自己人。”在座会员纷纷表示，民营企业和民营企业家要正确理解党中央方针政策，增强信心、轻装上阵、大胆发展，实现民营经济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sz w:val="32"/>
          <w:szCs w:val="32"/>
          <w:lang w:val="en-US" w:eastAsia="zh-CN"/>
        </w:rPr>
        <w:drawing>
          <wp:anchor distT="0" distB="0" distL="114300" distR="114300" simplePos="0" relativeHeight="251660288" behindDoc="0" locked="0" layoutInCell="1" allowOverlap="1">
            <wp:simplePos x="0" y="0"/>
            <wp:positionH relativeFrom="column">
              <wp:posOffset>10160</wp:posOffset>
            </wp:positionH>
            <wp:positionV relativeFrom="paragraph">
              <wp:posOffset>73025</wp:posOffset>
            </wp:positionV>
            <wp:extent cx="5274310" cy="3955415"/>
            <wp:effectExtent l="0" t="0" r="2540" b="6985"/>
            <wp:wrapTopAndBottom/>
            <wp:docPr id="2" name="图片 3" descr="6c5ce5ce7c3376bd654dc2bb925f7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6c5ce5ce7c3376bd654dc2bb925f7ac"/>
                    <pic:cNvPicPr>
                      <a:picLocks noChangeAspect="1"/>
                    </pic:cNvPicPr>
                  </pic:nvPicPr>
                  <pic:blipFill>
                    <a:blip r:embed="rId5"/>
                    <a:stretch>
                      <a:fillRect/>
                    </a:stretch>
                  </pic:blipFill>
                  <pic:spPr>
                    <a:xfrm>
                      <a:off x="0" y="0"/>
                      <a:ext cx="5274310" cy="395541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十七支部主委明丰在介绍本支部工作情况的同时，希望支部各位民营企业家要筑牢依法合规经营底线，弘扬优秀企业家精神，做爱国敬业、守法经营、创业创新、回报社会的典范，为奋力谱写“强富美高”新江苏现代化建设新篇章贡献江苏</w:t>
      </w:r>
      <w:r>
        <w:rPr>
          <w:rFonts w:hint="eastAsia" w:asciiTheme="minorEastAsia" w:hAnsiTheme="minorEastAsia" w:cstheme="minorEastAsia"/>
          <w:sz w:val="32"/>
          <w:szCs w:val="32"/>
          <w:lang w:val="en-US" w:eastAsia="zh-CN"/>
        </w:rPr>
        <w:t>民建</w:t>
      </w:r>
      <w:r>
        <w:rPr>
          <w:rFonts w:hint="eastAsia" w:asciiTheme="minorEastAsia" w:hAnsiTheme="minorEastAsia" w:eastAsiaTheme="minorEastAsia" w:cstheme="minorEastAsia"/>
          <w:sz w:val="32"/>
          <w:szCs w:val="32"/>
          <w:lang w:val="en-US" w:eastAsia="zh-CN"/>
        </w:rPr>
        <w:t>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十一支部主委司云超和十四支部主委张建文结合各自支部发展，就如何加强支部建设、增强支部</w:t>
      </w:r>
      <w:r>
        <w:rPr>
          <w:rFonts w:hint="eastAsia" w:asciiTheme="minorEastAsia" w:hAnsiTheme="minorEastAsia" w:cstheme="minorEastAsia"/>
          <w:sz w:val="32"/>
          <w:szCs w:val="32"/>
          <w:lang w:val="en-US" w:eastAsia="zh-CN"/>
        </w:rPr>
        <w:t>凝聚</w:t>
      </w:r>
      <w:r>
        <w:rPr>
          <w:rFonts w:hint="eastAsia" w:asciiTheme="minorEastAsia" w:hAnsiTheme="minorEastAsia" w:eastAsiaTheme="minorEastAsia" w:cstheme="minorEastAsia"/>
          <w:sz w:val="32"/>
          <w:szCs w:val="32"/>
          <w:lang w:val="en-US" w:eastAsia="zh-CN"/>
        </w:rPr>
        <w:t>力，做了经验分享和交流。</w:t>
      </w:r>
      <w:r>
        <w:rPr>
          <w:rFonts w:hint="eastAsia" w:asciiTheme="minorEastAsia" w:hAnsiTheme="minorEastAsia" w:cstheme="minorEastAsia"/>
          <w:sz w:val="32"/>
          <w:szCs w:val="32"/>
          <w:lang w:val="en-US" w:eastAsia="zh-CN"/>
        </w:rPr>
        <w:t>通过</w:t>
      </w:r>
      <w:bookmarkStart w:id="0" w:name="_GoBack"/>
      <w:bookmarkEnd w:id="0"/>
      <w:r>
        <w:rPr>
          <w:rFonts w:hint="eastAsia" w:asciiTheme="minorEastAsia" w:hAnsiTheme="minorEastAsia" w:eastAsiaTheme="minorEastAsia" w:cstheme="minorEastAsia"/>
          <w:sz w:val="32"/>
          <w:szCs w:val="32"/>
          <w:lang w:val="en-US" w:eastAsia="zh-CN"/>
        </w:rPr>
        <w:t>联合共建的活动形式，丰富了组织生活，增加了支部友谊，促进了支部共同进步。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lang w:val="en-US" w:eastAsia="zh-CN"/>
        </w:rPr>
        <w:t>会上还进行了企业发展研讨，十七支部会员、联想苏皖战区Thinkpad高级产品经理叶飞，对联想集团在渠道建设、产品创新等方面的成功经验进行了分享。会员间的积极互动和热烈讨论，进一步激发了大家活动的热情，增强了支部凝聚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lYjBmZGRhNjU2OThjMDc3ZTdiZTBhM2I5ZTk0NmIifQ=="/>
  </w:docVars>
  <w:rsids>
    <w:rsidRoot w:val="2F660E1E"/>
    <w:rsid w:val="01D25A73"/>
    <w:rsid w:val="01E429A8"/>
    <w:rsid w:val="0BC5772D"/>
    <w:rsid w:val="12880DB4"/>
    <w:rsid w:val="29FF4014"/>
    <w:rsid w:val="2F660E1E"/>
    <w:rsid w:val="37B45549"/>
    <w:rsid w:val="45D61C7E"/>
    <w:rsid w:val="61513286"/>
    <w:rsid w:val="620517B0"/>
    <w:rsid w:val="632214DA"/>
    <w:rsid w:val="63B71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555</Words>
  <Characters>563</Characters>
  <Lines>0</Lines>
  <Paragraphs>0</Paragraphs>
  <TotalTime>14</TotalTime>
  <ScaleCrop>false</ScaleCrop>
  <LinksUpToDate>false</LinksUpToDate>
  <CharactersWithSpaces>563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2023-06-12T06:53:00Z</dcterms:created>
  <dc:creator>Administrator</dc:creator>
  <cp:lastModifiedBy>秦娟</cp:lastModifiedBy>
  <dcterms:modified xsi:type="dcterms:W3CDTF">2023-06-13T09:03:38Z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69B5A0D784D6422B822ABA9B55CC425E</vt:lpwstr>
  </property>
</Properties>
</file>